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24" w:rsidRPr="00832BBC" w:rsidRDefault="00394424" w:rsidP="00394424">
      <w:pPr>
        <w:shd w:val="clear" w:color="auto" w:fill="F9F9F9"/>
        <w:spacing w:after="0" w:line="480" w:lineRule="auto"/>
        <w:jc w:val="both"/>
        <w:rPr>
          <w:rFonts w:ascii="Arial" w:hAnsi="Arial" w:cs="Arial"/>
          <w:sz w:val="24"/>
          <w:szCs w:val="24"/>
        </w:rPr>
      </w:pPr>
      <w:r w:rsidRPr="00832BBC">
        <w:rPr>
          <w:rFonts w:ascii="Arial" w:hAnsi="Arial" w:cs="Arial"/>
          <w:sz w:val="24"/>
          <w:szCs w:val="24"/>
        </w:rPr>
        <w:t>Fragen und Antworten:</w:t>
      </w:r>
    </w:p>
    <w:p w:rsidR="00394424" w:rsidRPr="00832BBC" w:rsidRDefault="00394424" w:rsidP="00394424">
      <w:pPr>
        <w:spacing w:after="0" w:line="240" w:lineRule="auto"/>
        <w:rPr>
          <w:rFonts w:ascii="Arial" w:hAnsi="Arial" w:cs="Arial"/>
          <w:sz w:val="24"/>
          <w:szCs w:val="24"/>
        </w:rPr>
      </w:pPr>
      <w:r w:rsidRPr="00832BBC">
        <w:rPr>
          <w:rFonts w:ascii="Arial" w:hAnsi="Arial" w:cs="Arial"/>
          <w:sz w:val="24"/>
          <w:szCs w:val="24"/>
        </w:rPr>
        <w:t>Zum Segment Spezialgetriebe:</w:t>
      </w:r>
    </w:p>
    <w:p w:rsidR="00394424" w:rsidRPr="00832BBC" w:rsidRDefault="00394424" w:rsidP="00394424">
      <w:pPr>
        <w:spacing w:after="0" w:line="240" w:lineRule="auto"/>
        <w:rPr>
          <w:rFonts w:ascii="Arial" w:hAnsi="Arial" w:cs="Arial"/>
          <w:sz w:val="24"/>
          <w:szCs w:val="24"/>
        </w:rPr>
      </w:pPr>
      <w:r w:rsidRPr="00832BBC">
        <w:rPr>
          <w:rFonts w:ascii="Arial" w:hAnsi="Arial" w:cs="Arial"/>
          <w:sz w:val="24"/>
          <w:szCs w:val="24"/>
        </w:rPr>
        <w:t xml:space="preserve">Sie haben heute bereits zwei Marine-Projekte für die italienische und indische Marine vorgestellt. Gibt es Aufträge für die deutsche Marine und weitere Aufträge für die Marine anderer Länder? </w:t>
      </w:r>
    </w:p>
    <w:p w:rsidR="00394424" w:rsidRPr="00832BBC" w:rsidRDefault="00394424" w:rsidP="00394424">
      <w:pPr>
        <w:spacing w:after="0" w:line="240" w:lineRule="auto"/>
        <w:rPr>
          <w:rFonts w:ascii="Arial" w:hAnsi="Arial" w:cs="Arial"/>
          <w:color w:val="0033CC"/>
          <w:sz w:val="24"/>
          <w:szCs w:val="24"/>
        </w:rPr>
      </w:pPr>
      <w:r w:rsidRPr="00832BBC">
        <w:rPr>
          <w:rFonts w:ascii="Arial" w:hAnsi="Arial" w:cs="Arial"/>
          <w:color w:val="0033CC"/>
          <w:sz w:val="24"/>
          <w:szCs w:val="24"/>
        </w:rPr>
        <w:t>[Hofbauer]: Ja. Für deutsche Marine</w:t>
      </w:r>
      <w:r>
        <w:rPr>
          <w:rFonts w:ascii="Arial" w:hAnsi="Arial" w:cs="Arial"/>
          <w:color w:val="0033CC"/>
          <w:sz w:val="24"/>
          <w:szCs w:val="24"/>
        </w:rPr>
        <w:t xml:space="preserve"> (derzeit keine aktuellen Aufträge)</w:t>
      </w:r>
      <w:r w:rsidRPr="00832BBC">
        <w:rPr>
          <w:rFonts w:ascii="Arial" w:hAnsi="Arial" w:cs="Arial"/>
          <w:color w:val="0033CC"/>
          <w:sz w:val="24"/>
          <w:szCs w:val="24"/>
        </w:rPr>
        <w:t xml:space="preserve">: Service-Aufträge für M130 </w:t>
      </w:r>
      <w:r>
        <w:rPr>
          <w:rFonts w:ascii="Arial" w:hAnsi="Arial" w:cs="Arial"/>
          <w:color w:val="0033CC"/>
          <w:sz w:val="24"/>
          <w:szCs w:val="24"/>
        </w:rPr>
        <w:t xml:space="preserve">( 5 Korvetten) </w:t>
      </w:r>
      <w:r w:rsidRPr="00832BBC">
        <w:rPr>
          <w:rFonts w:ascii="Arial" w:hAnsi="Arial" w:cs="Arial"/>
          <w:color w:val="0033CC"/>
          <w:sz w:val="24"/>
          <w:szCs w:val="24"/>
        </w:rPr>
        <w:t>und MKS180 (ab 2018)</w:t>
      </w:r>
    </w:p>
    <w:p w:rsidR="00394424" w:rsidRPr="00832BBC" w:rsidRDefault="00394424" w:rsidP="00394424">
      <w:pPr>
        <w:spacing w:after="0" w:line="240" w:lineRule="auto"/>
        <w:rPr>
          <w:rFonts w:ascii="Arial" w:hAnsi="Arial" w:cs="Arial"/>
          <w:sz w:val="24"/>
          <w:szCs w:val="24"/>
        </w:rPr>
      </w:pPr>
      <w:r w:rsidRPr="00832BBC">
        <w:rPr>
          <w:rFonts w:ascii="Arial" w:hAnsi="Arial" w:cs="Arial"/>
          <w:sz w:val="24"/>
          <w:szCs w:val="24"/>
        </w:rPr>
        <w:t xml:space="preserve">Wenn ja, für welche Schiffe und Länder? </w:t>
      </w:r>
    </w:p>
    <w:p w:rsidR="00394424" w:rsidRPr="00832BBC" w:rsidRDefault="00394424" w:rsidP="00394424">
      <w:pPr>
        <w:spacing w:after="0" w:line="240" w:lineRule="auto"/>
        <w:rPr>
          <w:rFonts w:ascii="Arial" w:hAnsi="Arial" w:cs="Arial"/>
          <w:color w:val="0033CC"/>
          <w:sz w:val="24"/>
          <w:szCs w:val="24"/>
        </w:rPr>
      </w:pPr>
      <w:r w:rsidRPr="00832BBC">
        <w:rPr>
          <w:rFonts w:ascii="Arial" w:hAnsi="Arial" w:cs="Arial"/>
          <w:color w:val="0033CC"/>
          <w:sz w:val="24"/>
          <w:szCs w:val="24"/>
        </w:rPr>
        <w:t>[Hofbauer]: Für andere Länder: Italien, Indien</w:t>
      </w:r>
      <w:r>
        <w:rPr>
          <w:rFonts w:ascii="Arial" w:hAnsi="Arial" w:cs="Arial"/>
          <w:color w:val="0033CC"/>
          <w:sz w:val="24"/>
          <w:szCs w:val="24"/>
        </w:rPr>
        <w:t xml:space="preserve"> (AED-Elektrogetriebe)</w:t>
      </w:r>
      <w:r w:rsidRPr="00832BBC">
        <w:rPr>
          <w:rFonts w:ascii="Arial" w:hAnsi="Arial" w:cs="Arial"/>
          <w:color w:val="0033CC"/>
          <w:sz w:val="24"/>
          <w:szCs w:val="24"/>
        </w:rPr>
        <w:t>, Korea, USA, Israel, Indonesien</w:t>
      </w:r>
    </w:p>
    <w:p w:rsidR="00394424" w:rsidRPr="00832BBC" w:rsidRDefault="00394424" w:rsidP="00394424">
      <w:pPr>
        <w:spacing w:after="0" w:line="240" w:lineRule="auto"/>
        <w:rPr>
          <w:rFonts w:ascii="Arial" w:hAnsi="Arial" w:cs="Arial"/>
          <w:sz w:val="24"/>
          <w:szCs w:val="24"/>
        </w:rPr>
      </w:pPr>
    </w:p>
    <w:p w:rsidR="00394424" w:rsidRDefault="00394424" w:rsidP="00394424">
      <w:pPr>
        <w:spacing w:after="0" w:line="240" w:lineRule="auto"/>
        <w:rPr>
          <w:rFonts w:ascii="Arial" w:hAnsi="Arial" w:cs="Arial"/>
          <w:sz w:val="24"/>
          <w:szCs w:val="24"/>
        </w:rPr>
      </w:pPr>
      <w:r w:rsidRPr="00832BBC">
        <w:rPr>
          <w:rFonts w:ascii="Arial" w:hAnsi="Arial" w:cs="Arial"/>
          <w:sz w:val="24"/>
          <w:szCs w:val="24"/>
        </w:rPr>
        <w:t>Welchen finanziellen Umfang haben diese Aufträge, wann erfolgt die Lieferung und wie hoch ist der Umsatzanteil im Segment Spezialgetriebe?</w:t>
      </w:r>
    </w:p>
    <w:p w:rsidR="00394424" w:rsidRPr="00832BBC" w:rsidRDefault="00394424" w:rsidP="00394424">
      <w:pPr>
        <w:spacing w:after="0" w:line="240" w:lineRule="auto"/>
        <w:rPr>
          <w:rFonts w:ascii="Arial" w:hAnsi="Arial" w:cs="Arial"/>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mehr als 50%, darin enthalten sind jedoch auch zivile Schiffe</w:t>
      </w:r>
    </w:p>
    <w:p w:rsidR="00394424" w:rsidRPr="00832BBC" w:rsidRDefault="00394424" w:rsidP="00394424">
      <w:pPr>
        <w:spacing w:after="0" w:line="240" w:lineRule="auto"/>
        <w:rPr>
          <w:rFonts w:ascii="Arial" w:hAnsi="Arial" w:cs="Arial"/>
          <w:sz w:val="24"/>
          <w:szCs w:val="24"/>
        </w:rPr>
      </w:pPr>
    </w:p>
    <w:p w:rsidR="00394424" w:rsidRPr="00832BBC" w:rsidRDefault="00394424" w:rsidP="00394424">
      <w:pPr>
        <w:spacing w:after="0" w:line="240" w:lineRule="auto"/>
        <w:rPr>
          <w:rFonts w:ascii="Arial" w:hAnsi="Arial" w:cs="Arial"/>
          <w:sz w:val="24"/>
          <w:szCs w:val="24"/>
        </w:rPr>
      </w:pPr>
      <w:r w:rsidRPr="00832BBC">
        <w:rPr>
          <w:rFonts w:ascii="Arial" w:hAnsi="Arial" w:cs="Arial"/>
          <w:sz w:val="24"/>
          <w:szCs w:val="24"/>
        </w:rPr>
        <w:t>Zum Segment Fahrzeuggetriebe:</w:t>
      </w:r>
    </w:p>
    <w:p w:rsidR="00394424" w:rsidRPr="00832BBC" w:rsidRDefault="00394424" w:rsidP="00394424">
      <w:pPr>
        <w:spacing w:after="0" w:line="240" w:lineRule="auto"/>
        <w:rPr>
          <w:rFonts w:ascii="Arial" w:hAnsi="Arial" w:cs="Arial"/>
          <w:sz w:val="24"/>
          <w:szCs w:val="24"/>
        </w:rPr>
      </w:pPr>
      <w:r w:rsidRPr="00832BBC">
        <w:rPr>
          <w:rFonts w:ascii="Arial" w:hAnsi="Arial" w:cs="Arial"/>
          <w:sz w:val="24"/>
          <w:szCs w:val="24"/>
        </w:rPr>
        <w:t xml:space="preserve">Auch hier haben Sie zwei Beispiele genannt. </w:t>
      </w:r>
    </w:p>
    <w:p w:rsidR="00394424" w:rsidRDefault="00394424" w:rsidP="00394424">
      <w:pPr>
        <w:spacing w:after="0" w:line="240" w:lineRule="auto"/>
        <w:rPr>
          <w:rFonts w:ascii="Arial" w:hAnsi="Arial" w:cs="Arial"/>
          <w:sz w:val="24"/>
          <w:szCs w:val="24"/>
        </w:rPr>
      </w:pPr>
      <w:r w:rsidRPr="00832BBC">
        <w:rPr>
          <w:rFonts w:ascii="Arial" w:hAnsi="Arial" w:cs="Arial"/>
          <w:sz w:val="24"/>
          <w:szCs w:val="24"/>
        </w:rPr>
        <w:t>Für welche weiteren Kettenfahrzeuge liefert Renk die Getriebe?</w:t>
      </w:r>
    </w:p>
    <w:p w:rsidR="00394424" w:rsidRPr="00832BBC" w:rsidRDefault="00394424" w:rsidP="00394424">
      <w:pPr>
        <w:spacing w:after="0" w:line="240" w:lineRule="auto"/>
        <w:rPr>
          <w:rFonts w:ascii="Arial" w:hAnsi="Arial" w:cs="Arial"/>
          <w:color w:val="0033CC"/>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w:t>
      </w:r>
      <w:r w:rsidRPr="00832BBC">
        <w:rPr>
          <w:rFonts w:ascii="Arial" w:hAnsi="Arial" w:cs="Arial"/>
          <w:color w:val="0033CC"/>
          <w:sz w:val="24"/>
          <w:szCs w:val="24"/>
        </w:rPr>
        <w:t>Getriebetyps HSWL 256 für das</w:t>
      </w:r>
      <w:r>
        <w:rPr>
          <w:rFonts w:ascii="Arial" w:hAnsi="Arial" w:cs="Arial"/>
          <w:color w:val="0033CC"/>
          <w:sz w:val="24"/>
          <w:szCs w:val="24"/>
        </w:rPr>
        <w:t xml:space="preserve"> </w:t>
      </w:r>
      <w:r w:rsidRPr="00832BBC">
        <w:rPr>
          <w:rFonts w:ascii="Arial" w:hAnsi="Arial" w:cs="Arial"/>
          <w:color w:val="0033CC"/>
          <w:sz w:val="24"/>
          <w:szCs w:val="24"/>
        </w:rPr>
        <w:t>deutsche PUMA-Programm (Deutsches Heer) und den Getriebetyp für das britische AJAX-Projekt</w:t>
      </w:r>
      <w:r>
        <w:rPr>
          <w:rFonts w:ascii="Arial" w:hAnsi="Arial" w:cs="Arial"/>
          <w:color w:val="0033CC"/>
          <w:sz w:val="24"/>
          <w:szCs w:val="24"/>
        </w:rPr>
        <w:t>, Getriebe für i</w:t>
      </w:r>
      <w:r w:rsidRPr="00832BBC">
        <w:rPr>
          <w:rFonts w:ascii="Arial" w:hAnsi="Arial" w:cs="Arial"/>
          <w:color w:val="0033CC"/>
          <w:sz w:val="24"/>
          <w:szCs w:val="24"/>
        </w:rPr>
        <w:t>sraelischen Panzer</w:t>
      </w:r>
    </w:p>
    <w:p w:rsidR="00394424" w:rsidRDefault="00394424" w:rsidP="00394424">
      <w:pPr>
        <w:spacing w:after="0" w:line="240" w:lineRule="auto"/>
        <w:rPr>
          <w:rFonts w:ascii="Arial" w:hAnsi="Arial" w:cs="Arial"/>
          <w:sz w:val="24"/>
          <w:szCs w:val="24"/>
        </w:rPr>
      </w:pPr>
    </w:p>
    <w:p w:rsidR="00394424" w:rsidRDefault="00394424" w:rsidP="00394424">
      <w:pPr>
        <w:spacing w:after="0" w:line="240" w:lineRule="auto"/>
        <w:rPr>
          <w:rFonts w:ascii="Arial" w:hAnsi="Arial" w:cs="Arial"/>
          <w:sz w:val="24"/>
          <w:szCs w:val="24"/>
        </w:rPr>
      </w:pPr>
      <w:r w:rsidRPr="00832BBC">
        <w:rPr>
          <w:rFonts w:ascii="Arial" w:hAnsi="Arial" w:cs="Arial"/>
          <w:sz w:val="24"/>
          <w:szCs w:val="24"/>
        </w:rPr>
        <w:t>Welchen finanziellen Umfang haben die Wartungsarbeiten an den Fahrzeuggetrieben?</w:t>
      </w:r>
    </w:p>
    <w:p w:rsidR="00394424" w:rsidRDefault="00394424" w:rsidP="00394424">
      <w:pPr>
        <w:spacing w:after="0" w:line="240" w:lineRule="auto"/>
        <w:rPr>
          <w:rFonts w:ascii="Arial" w:hAnsi="Arial" w:cs="Arial"/>
          <w:color w:val="0033CC"/>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25 – 30%</w:t>
      </w:r>
    </w:p>
    <w:p w:rsidR="00394424" w:rsidRPr="00832BBC" w:rsidRDefault="00394424" w:rsidP="00394424">
      <w:pPr>
        <w:spacing w:after="0" w:line="240" w:lineRule="auto"/>
        <w:rPr>
          <w:rFonts w:ascii="Arial" w:hAnsi="Arial" w:cs="Arial"/>
          <w:sz w:val="24"/>
          <w:szCs w:val="24"/>
        </w:rPr>
      </w:pPr>
    </w:p>
    <w:p w:rsidR="00394424" w:rsidRDefault="00394424" w:rsidP="00394424">
      <w:pPr>
        <w:spacing w:after="0" w:line="240" w:lineRule="auto"/>
        <w:rPr>
          <w:rFonts w:ascii="Arial" w:hAnsi="Arial" w:cs="Arial"/>
          <w:sz w:val="24"/>
          <w:szCs w:val="24"/>
        </w:rPr>
      </w:pPr>
      <w:r w:rsidRPr="00832BBC">
        <w:rPr>
          <w:rFonts w:ascii="Arial" w:hAnsi="Arial" w:cs="Arial"/>
          <w:sz w:val="24"/>
          <w:szCs w:val="24"/>
        </w:rPr>
        <w:t xml:space="preserve">Nach Veröffentlichungen des </w:t>
      </w:r>
      <w:r w:rsidRPr="00832BBC">
        <w:rPr>
          <w:rFonts w:ascii="Arial" w:hAnsi="Arial" w:cs="Arial"/>
          <w:i/>
          <w:sz w:val="24"/>
          <w:szCs w:val="24"/>
        </w:rPr>
        <w:t>Deutsch Türkisches Journal</w:t>
      </w:r>
      <w:r w:rsidRPr="00832BBC">
        <w:rPr>
          <w:rFonts w:ascii="Arial" w:hAnsi="Arial" w:cs="Arial"/>
          <w:sz w:val="24"/>
          <w:szCs w:val="24"/>
        </w:rPr>
        <w:t xml:space="preserve"> vom 27. Mai 2015 enthält der in der Türkei hergestellte Panzer Altay das Getriebe von Renk. Die Türkei plant zusammen mit Rheinmetall jetzt eine Panzerfabrik zur Herstellung weiterer Panzer des Typs Altay. Wird Renk dazu wieder die Getriebe liefern?</w:t>
      </w:r>
    </w:p>
    <w:p w:rsidR="00394424" w:rsidRPr="00832BBC" w:rsidRDefault="00394424" w:rsidP="00394424">
      <w:pPr>
        <w:spacing w:after="0" w:line="240" w:lineRule="auto"/>
        <w:rPr>
          <w:rFonts w:ascii="Arial" w:hAnsi="Arial" w:cs="Arial"/>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RENK hat ein Prototypen-Getriebe für Altay geliefert. Die hier angesprochene Panzerfabrik ist ihm unbekannt.</w:t>
      </w:r>
    </w:p>
    <w:p w:rsidR="00394424" w:rsidRPr="00832BBC" w:rsidRDefault="00394424" w:rsidP="00394424">
      <w:pPr>
        <w:spacing w:after="0" w:line="240" w:lineRule="auto"/>
        <w:rPr>
          <w:rFonts w:ascii="Arial" w:hAnsi="Arial" w:cs="Arial"/>
          <w:sz w:val="24"/>
          <w:szCs w:val="24"/>
        </w:rPr>
      </w:pPr>
    </w:p>
    <w:p w:rsidR="00394424" w:rsidRPr="00832BBC" w:rsidRDefault="00394424" w:rsidP="00394424">
      <w:pPr>
        <w:spacing w:after="0" w:line="240" w:lineRule="auto"/>
        <w:rPr>
          <w:rFonts w:ascii="Arial" w:hAnsi="Arial" w:cs="Arial"/>
          <w:sz w:val="24"/>
          <w:szCs w:val="24"/>
        </w:rPr>
      </w:pPr>
      <w:r w:rsidRPr="00832BBC">
        <w:rPr>
          <w:rFonts w:ascii="Arial" w:hAnsi="Arial" w:cs="Arial"/>
          <w:sz w:val="24"/>
          <w:szCs w:val="24"/>
        </w:rPr>
        <w:t>Zum Segment Prüfstände:</w:t>
      </w:r>
    </w:p>
    <w:p w:rsidR="00394424" w:rsidRDefault="00394424" w:rsidP="00394424">
      <w:pPr>
        <w:spacing w:after="0" w:line="240" w:lineRule="auto"/>
        <w:rPr>
          <w:rFonts w:ascii="Arial" w:hAnsi="Arial" w:cs="Arial"/>
          <w:sz w:val="24"/>
          <w:szCs w:val="24"/>
        </w:rPr>
      </w:pPr>
      <w:r w:rsidRPr="00832BBC">
        <w:rPr>
          <w:rFonts w:ascii="Arial" w:hAnsi="Arial" w:cs="Arial"/>
          <w:sz w:val="24"/>
          <w:szCs w:val="24"/>
        </w:rPr>
        <w:t xml:space="preserve">Von welchen Firmen kommen die Aufträge für Prüfleistungen? </w:t>
      </w:r>
    </w:p>
    <w:p w:rsidR="00394424" w:rsidRPr="00832BBC" w:rsidRDefault="00394424" w:rsidP="00394424">
      <w:pPr>
        <w:spacing w:after="0" w:line="240" w:lineRule="auto"/>
        <w:rPr>
          <w:rFonts w:ascii="Arial" w:hAnsi="Arial" w:cs="Arial"/>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Prüfleistungen werden nur für RENK erbracht </w:t>
      </w:r>
      <w:proofErr w:type="gramStart"/>
      <w:r>
        <w:rPr>
          <w:rFonts w:ascii="Arial" w:hAnsi="Arial" w:cs="Arial"/>
          <w:color w:val="0033CC"/>
          <w:sz w:val="24"/>
          <w:szCs w:val="24"/>
        </w:rPr>
        <w:t>( keine</w:t>
      </w:r>
      <w:proofErr w:type="gramEnd"/>
      <w:r>
        <w:rPr>
          <w:rFonts w:ascii="Arial" w:hAnsi="Arial" w:cs="Arial"/>
          <w:color w:val="0033CC"/>
          <w:sz w:val="24"/>
          <w:szCs w:val="24"/>
        </w:rPr>
        <w:t xml:space="preserve"> externen Prüfleistungen). Prüfgeräte werden für LKWs bereitgestellt. </w:t>
      </w:r>
    </w:p>
    <w:p w:rsidR="00394424" w:rsidRDefault="00394424" w:rsidP="00394424">
      <w:pPr>
        <w:spacing w:after="0" w:line="240" w:lineRule="auto"/>
        <w:rPr>
          <w:rFonts w:ascii="Arial" w:hAnsi="Arial" w:cs="Arial"/>
          <w:sz w:val="24"/>
          <w:szCs w:val="24"/>
        </w:rPr>
      </w:pPr>
      <w:r w:rsidRPr="00832BBC">
        <w:rPr>
          <w:rFonts w:ascii="Arial" w:hAnsi="Arial" w:cs="Arial"/>
          <w:sz w:val="24"/>
          <w:szCs w:val="24"/>
        </w:rPr>
        <w:t>Welche Anlagen werden geprüft und welchen finanziellen Umfang haben diese Aufträge?</w:t>
      </w:r>
    </w:p>
    <w:p w:rsidR="00394424" w:rsidRDefault="00394424" w:rsidP="00394424">
      <w:pPr>
        <w:spacing w:after="0" w:line="240" w:lineRule="auto"/>
        <w:rPr>
          <w:rFonts w:ascii="Arial" w:hAnsi="Arial" w:cs="Arial"/>
          <w:color w:val="0033CC"/>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entfällt, da nur für eigene Firma.</w:t>
      </w:r>
    </w:p>
    <w:p w:rsidR="00394424" w:rsidRDefault="00394424" w:rsidP="00394424">
      <w:pPr>
        <w:spacing w:after="0" w:line="240" w:lineRule="auto"/>
        <w:rPr>
          <w:rFonts w:ascii="Arial" w:hAnsi="Arial" w:cs="Arial"/>
          <w:color w:val="0033CC"/>
          <w:sz w:val="24"/>
          <w:szCs w:val="24"/>
        </w:rPr>
      </w:pPr>
    </w:p>
    <w:p w:rsidR="00394424" w:rsidRPr="00832BBC" w:rsidRDefault="00394424" w:rsidP="00394424">
      <w:pPr>
        <w:spacing w:after="0" w:line="240" w:lineRule="auto"/>
        <w:rPr>
          <w:rFonts w:ascii="Arial" w:hAnsi="Arial" w:cs="Arial"/>
          <w:sz w:val="24"/>
          <w:szCs w:val="24"/>
        </w:rPr>
      </w:pPr>
      <w:r w:rsidRPr="00832BBC">
        <w:rPr>
          <w:rFonts w:ascii="Arial" w:hAnsi="Arial" w:cs="Arial"/>
          <w:color w:val="0033CC"/>
          <w:sz w:val="24"/>
          <w:szCs w:val="24"/>
        </w:rPr>
        <w:t>[Hofbauer]:</w:t>
      </w:r>
      <w:r>
        <w:rPr>
          <w:rFonts w:ascii="Arial" w:hAnsi="Arial" w:cs="Arial"/>
          <w:color w:val="0033CC"/>
          <w:sz w:val="24"/>
          <w:szCs w:val="24"/>
        </w:rPr>
        <w:t xml:space="preserve"> Zur Rüstungskonversion: Es gibt Versuche den zivilen Bereich auszubauen, das Wachstum im Segment Fahrzeuggetriebe (Panzergetriebe) ist begrenzt. Er will den Rüstungsbereich nicht beenden und hält die Bundeswehr für notwendig. RENK hält sich an die Export-Richtlinien und unterwirft sich den Richtlinien der Politik. </w:t>
      </w:r>
    </w:p>
    <w:p w:rsidR="00394424" w:rsidRDefault="00394424" w:rsidP="00394424">
      <w:pPr>
        <w:rPr>
          <w:rFonts w:ascii="Arial" w:hAnsi="Arial" w:cs="Arial"/>
          <w:sz w:val="24"/>
          <w:szCs w:val="24"/>
        </w:rPr>
      </w:pPr>
      <w:r>
        <w:rPr>
          <w:rFonts w:ascii="Arial" w:hAnsi="Arial" w:cs="Arial"/>
          <w:sz w:val="24"/>
          <w:szCs w:val="24"/>
        </w:rPr>
        <w:br w:type="page"/>
      </w:r>
    </w:p>
    <w:p w:rsidR="00394424" w:rsidRDefault="00394424" w:rsidP="00394424">
      <w:pPr>
        <w:shd w:val="clear" w:color="auto" w:fill="F9F9F9"/>
        <w:spacing w:after="0" w:line="240" w:lineRule="auto"/>
        <w:jc w:val="both"/>
        <w:rPr>
          <w:rFonts w:ascii="Arial" w:hAnsi="Arial" w:cs="Arial"/>
          <w:sz w:val="24"/>
          <w:szCs w:val="24"/>
        </w:rPr>
      </w:pPr>
      <w:r>
        <w:rPr>
          <w:rFonts w:ascii="Arial" w:hAnsi="Arial" w:cs="Arial"/>
          <w:sz w:val="24"/>
          <w:szCs w:val="24"/>
        </w:rPr>
        <w:lastRenderedPageBreak/>
        <w:t>Bei der RENK-Hauptversammlung am 26.04.2017 gab es folgende Wortmeldungen:</w:t>
      </w:r>
    </w:p>
    <w:p w:rsidR="00394424" w:rsidRDefault="00394424" w:rsidP="00394424">
      <w:pPr>
        <w:shd w:val="clear" w:color="auto" w:fill="F9F9F9"/>
        <w:spacing w:after="0" w:line="240" w:lineRule="auto"/>
        <w:jc w:val="both"/>
        <w:rPr>
          <w:rFonts w:ascii="Arial" w:hAnsi="Arial" w:cs="Arial"/>
          <w:sz w:val="24"/>
          <w:szCs w:val="24"/>
        </w:rPr>
      </w:pP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 xml:space="preserve">Herr Merkel, Aktionärsvertretung DSE: Dividende von 2,20 Euro/Aktie ist zu niedrig, Aufsichtsrats-Mitglieder sind nicht unabhängig genug, Lob an Vorstand für die gute Führung des Geschäfts (mittelstarker Beifall) </w:t>
      </w: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 xml:space="preserve">Herr </w:t>
      </w:r>
      <w:proofErr w:type="spellStart"/>
      <w:r w:rsidRPr="001938A7">
        <w:rPr>
          <w:rFonts w:ascii="Arial" w:hAnsi="Arial" w:cs="Arial"/>
          <w:sz w:val="24"/>
          <w:szCs w:val="24"/>
        </w:rPr>
        <w:t>Dawilla</w:t>
      </w:r>
      <w:proofErr w:type="spellEnd"/>
      <w:r w:rsidRPr="001938A7">
        <w:rPr>
          <w:rFonts w:ascii="Arial" w:hAnsi="Arial" w:cs="Arial"/>
          <w:sz w:val="24"/>
          <w:szCs w:val="24"/>
        </w:rPr>
        <w:t>: 42 Fragen, darunter nach dem polizeilichen Führungszeugnis neuer Aufsichtsratsmitglieder, Industrie4.0, 3-D-Drucker, Anzahl Windkraftanlagen mit RENK-Getriebe (Antwort: 500), (wenig Beifall)</w:t>
      </w: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 xml:space="preserve">Klaus Stampfer: Fragen (siehe oben) und Begründung des Gegenantrages zur Nichtentlastung des Vorstands, (Beifall von Kritischen Aktionären und Herrn </w:t>
      </w:r>
      <w:proofErr w:type="spellStart"/>
      <w:r w:rsidRPr="001938A7">
        <w:rPr>
          <w:rFonts w:ascii="Arial" w:hAnsi="Arial" w:cs="Arial"/>
          <w:sz w:val="24"/>
          <w:szCs w:val="24"/>
        </w:rPr>
        <w:t>Dawilla</w:t>
      </w:r>
      <w:proofErr w:type="spellEnd"/>
      <w:r w:rsidRPr="001938A7">
        <w:rPr>
          <w:rFonts w:ascii="Arial" w:hAnsi="Arial" w:cs="Arial"/>
          <w:sz w:val="24"/>
          <w:szCs w:val="24"/>
        </w:rPr>
        <w:t>)</w:t>
      </w: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 xml:space="preserve">Christian </w:t>
      </w:r>
      <w:proofErr w:type="spellStart"/>
      <w:r w:rsidRPr="001938A7">
        <w:rPr>
          <w:rFonts w:ascii="Arial" w:hAnsi="Arial" w:cs="Arial"/>
          <w:sz w:val="24"/>
          <w:szCs w:val="24"/>
        </w:rPr>
        <w:t>Artner-Schedler</w:t>
      </w:r>
      <w:proofErr w:type="spellEnd"/>
      <w:r w:rsidRPr="001938A7">
        <w:rPr>
          <w:rFonts w:ascii="Arial" w:hAnsi="Arial" w:cs="Arial"/>
          <w:sz w:val="24"/>
          <w:szCs w:val="24"/>
        </w:rPr>
        <w:t xml:space="preserve">: Moralische Verantwortung gefordert, Rüstungsprodukte auch als Rüstung benennen (siehe Rede), (Beifall von Kritischen Aktionären und Herrn </w:t>
      </w:r>
      <w:proofErr w:type="spellStart"/>
      <w:r w:rsidRPr="001938A7">
        <w:rPr>
          <w:rFonts w:ascii="Arial" w:hAnsi="Arial" w:cs="Arial"/>
          <w:sz w:val="24"/>
          <w:szCs w:val="24"/>
        </w:rPr>
        <w:t>Dawilla</w:t>
      </w:r>
      <w:proofErr w:type="spellEnd"/>
      <w:r w:rsidRPr="001938A7">
        <w:rPr>
          <w:rFonts w:ascii="Arial" w:hAnsi="Arial" w:cs="Arial"/>
          <w:sz w:val="24"/>
          <w:szCs w:val="24"/>
        </w:rPr>
        <w:t>)</w:t>
      </w: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 xml:space="preserve">Rainer </w:t>
      </w:r>
      <w:proofErr w:type="spellStart"/>
      <w:r w:rsidRPr="001938A7">
        <w:rPr>
          <w:rFonts w:ascii="Arial" w:hAnsi="Arial" w:cs="Arial"/>
          <w:sz w:val="24"/>
          <w:szCs w:val="24"/>
        </w:rPr>
        <w:t>Nödel</w:t>
      </w:r>
      <w:proofErr w:type="spellEnd"/>
      <w:r w:rsidRPr="001938A7">
        <w:rPr>
          <w:rFonts w:ascii="Arial" w:hAnsi="Arial" w:cs="Arial"/>
          <w:sz w:val="24"/>
          <w:szCs w:val="24"/>
        </w:rPr>
        <w:t xml:space="preserve">: u.a. Rolle der Gewerkschaften (siehe Rede),  (Beifall von Kritischen Aktionären und Herrn </w:t>
      </w:r>
      <w:proofErr w:type="spellStart"/>
      <w:r w:rsidRPr="001938A7">
        <w:rPr>
          <w:rFonts w:ascii="Arial" w:hAnsi="Arial" w:cs="Arial"/>
          <w:sz w:val="24"/>
          <w:szCs w:val="24"/>
        </w:rPr>
        <w:t>Dawilla</w:t>
      </w:r>
      <w:proofErr w:type="spellEnd"/>
      <w:r w:rsidRPr="001938A7">
        <w:rPr>
          <w:rFonts w:ascii="Arial" w:hAnsi="Arial" w:cs="Arial"/>
          <w:sz w:val="24"/>
          <w:szCs w:val="24"/>
        </w:rPr>
        <w:t>)</w:t>
      </w: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 xml:space="preserve">Schutzgemeinschaft der Kapitalanleger SDK: </w:t>
      </w:r>
      <w:r>
        <w:rPr>
          <w:rFonts w:ascii="Arial" w:hAnsi="Arial" w:cs="Arial"/>
          <w:sz w:val="24"/>
          <w:szCs w:val="24"/>
        </w:rPr>
        <w:t xml:space="preserve">Argumente </w:t>
      </w:r>
      <w:r w:rsidRPr="001938A7">
        <w:rPr>
          <w:rFonts w:ascii="Arial" w:hAnsi="Arial" w:cs="Arial"/>
          <w:sz w:val="24"/>
          <w:szCs w:val="24"/>
        </w:rPr>
        <w:t xml:space="preserve">wie DSE, </w:t>
      </w:r>
      <w:r>
        <w:rPr>
          <w:rFonts w:ascii="Arial" w:hAnsi="Arial" w:cs="Arial"/>
          <w:sz w:val="24"/>
          <w:szCs w:val="24"/>
        </w:rPr>
        <w:t xml:space="preserve">spricht sich </w:t>
      </w:r>
      <w:r w:rsidRPr="001938A7">
        <w:rPr>
          <w:rFonts w:ascii="Arial" w:hAnsi="Arial" w:cs="Arial"/>
          <w:sz w:val="24"/>
          <w:szCs w:val="24"/>
        </w:rPr>
        <w:t>gegen Reden der Friedensbewegung</w:t>
      </w:r>
      <w:r>
        <w:rPr>
          <w:rFonts w:ascii="Arial" w:hAnsi="Arial" w:cs="Arial"/>
          <w:sz w:val="24"/>
          <w:szCs w:val="24"/>
        </w:rPr>
        <w:t xml:space="preserve"> aus</w:t>
      </w:r>
      <w:r w:rsidRPr="001938A7">
        <w:rPr>
          <w:rFonts w:ascii="Arial" w:hAnsi="Arial" w:cs="Arial"/>
          <w:sz w:val="24"/>
          <w:szCs w:val="24"/>
        </w:rPr>
        <w:t xml:space="preserve"> (spontaner Beifall) </w:t>
      </w:r>
    </w:p>
    <w:p w:rsidR="00394424" w:rsidRPr="001938A7" w:rsidRDefault="00394424" w:rsidP="00394424">
      <w:pPr>
        <w:pStyle w:val="Listenabsatz"/>
        <w:numPr>
          <w:ilvl w:val="0"/>
          <w:numId w:val="1"/>
        </w:numPr>
        <w:shd w:val="clear" w:color="auto" w:fill="F9F9F9"/>
        <w:spacing w:after="0" w:line="240" w:lineRule="auto"/>
        <w:jc w:val="both"/>
        <w:rPr>
          <w:rFonts w:ascii="Arial" w:hAnsi="Arial" w:cs="Arial"/>
          <w:sz w:val="24"/>
          <w:szCs w:val="24"/>
        </w:rPr>
      </w:pPr>
      <w:r w:rsidRPr="001938A7">
        <w:rPr>
          <w:rFonts w:ascii="Arial" w:hAnsi="Arial" w:cs="Arial"/>
          <w:sz w:val="24"/>
          <w:szCs w:val="24"/>
        </w:rPr>
        <w:t>Manfred Ufer, eigener Aktionärsvertreter: Danke an Vorstandschaft und die Mitarbeiter bei RENK.</w:t>
      </w:r>
    </w:p>
    <w:p w:rsidR="00394424" w:rsidRDefault="00394424" w:rsidP="00394424">
      <w:pPr>
        <w:shd w:val="clear" w:color="auto" w:fill="F9F9F9"/>
        <w:spacing w:after="0" w:line="240" w:lineRule="auto"/>
        <w:jc w:val="both"/>
        <w:rPr>
          <w:rFonts w:ascii="Arial" w:hAnsi="Arial" w:cs="Arial"/>
          <w:sz w:val="24"/>
          <w:szCs w:val="24"/>
        </w:rPr>
      </w:pPr>
    </w:p>
    <w:p w:rsidR="00394424" w:rsidRDefault="00394424" w:rsidP="00394424">
      <w:pPr>
        <w:shd w:val="clear" w:color="auto" w:fill="F9F9F9"/>
        <w:spacing w:after="0" w:line="240" w:lineRule="auto"/>
        <w:jc w:val="both"/>
        <w:rPr>
          <w:rFonts w:ascii="Arial" w:hAnsi="Arial" w:cs="Arial"/>
          <w:sz w:val="24"/>
          <w:szCs w:val="24"/>
        </w:rPr>
      </w:pPr>
      <w:r>
        <w:rPr>
          <w:rFonts w:ascii="Arial" w:hAnsi="Arial" w:cs="Arial"/>
          <w:sz w:val="24"/>
          <w:szCs w:val="24"/>
        </w:rPr>
        <w:t>Abstimmungsergebnis:</w:t>
      </w:r>
    </w:p>
    <w:p w:rsidR="00394424" w:rsidRDefault="00394424" w:rsidP="00394424">
      <w:pPr>
        <w:shd w:val="clear" w:color="auto" w:fill="F9F9F9"/>
        <w:spacing w:after="0" w:line="240" w:lineRule="auto"/>
        <w:jc w:val="both"/>
        <w:rPr>
          <w:rFonts w:ascii="Arial" w:hAnsi="Arial" w:cs="Arial"/>
          <w:sz w:val="24"/>
          <w:szCs w:val="24"/>
        </w:rPr>
      </w:pPr>
      <w:r>
        <w:rPr>
          <w:rFonts w:ascii="Arial" w:hAnsi="Arial" w:cs="Arial"/>
          <w:sz w:val="24"/>
          <w:szCs w:val="24"/>
        </w:rPr>
        <w:t>81% der stimmberechtigten Aktien waren anwesend.</w:t>
      </w:r>
    </w:p>
    <w:p w:rsidR="00394424" w:rsidRDefault="00394424" w:rsidP="00394424">
      <w:pPr>
        <w:shd w:val="clear" w:color="auto" w:fill="F9F9F9"/>
        <w:spacing w:after="0" w:line="240" w:lineRule="auto"/>
        <w:jc w:val="both"/>
        <w:rPr>
          <w:rFonts w:ascii="Arial" w:hAnsi="Arial" w:cs="Arial"/>
          <w:sz w:val="24"/>
          <w:szCs w:val="24"/>
        </w:rPr>
      </w:pPr>
      <w:r>
        <w:rPr>
          <w:rFonts w:ascii="Arial" w:hAnsi="Arial" w:cs="Arial"/>
          <w:sz w:val="24"/>
          <w:szCs w:val="24"/>
        </w:rPr>
        <w:t>Der Vorstand wurde mit 99,9998% der Stimmen entlastet. Für die Nichtentlastung stimmten 12 Stimmen. (Wir waren nur mit 7 Stimmen vertreten). Damit hat sich die Abstimmung über den Gegenantrag erledigt. Enthaltungen im Tausender-Bereich. Genau Ergebnisse wurden berichtet, können aber auch auf der RENK-Homepage nachgelesen werden.</w:t>
      </w:r>
    </w:p>
    <w:p w:rsidR="00394424" w:rsidRPr="00832BBC" w:rsidRDefault="00394424" w:rsidP="00394424">
      <w:pPr>
        <w:shd w:val="clear" w:color="auto" w:fill="F9F9F9"/>
        <w:spacing w:after="0" w:line="480" w:lineRule="auto"/>
        <w:jc w:val="both"/>
        <w:rPr>
          <w:rFonts w:ascii="Arial" w:hAnsi="Arial" w:cs="Arial"/>
          <w:sz w:val="24"/>
          <w:szCs w:val="24"/>
        </w:rPr>
      </w:pPr>
    </w:p>
    <w:p w:rsidR="00991AA3" w:rsidRDefault="00991AA3">
      <w:bookmarkStart w:id="0" w:name="_GoBack"/>
      <w:bookmarkEnd w:id="0"/>
    </w:p>
    <w:sectPr w:rsidR="00991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124E"/>
    <w:multiLevelType w:val="hybridMultilevel"/>
    <w:tmpl w:val="EA265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24"/>
    <w:rsid w:val="000A24C3"/>
    <w:rsid w:val="00394424"/>
    <w:rsid w:val="00991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4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4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2017-04-27T08:23:00Z</dcterms:created>
  <dcterms:modified xsi:type="dcterms:W3CDTF">2017-04-27T08:25:00Z</dcterms:modified>
</cp:coreProperties>
</file>